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087"/>
        <w:gridCol w:w="1277"/>
      </w:tblGrid>
      <w:tr w:rsidR="00B6058A" w:rsidRPr="00B6058A" w:rsidTr="00B6058A">
        <w:tc>
          <w:tcPr>
            <w:tcW w:w="10065" w:type="dxa"/>
            <w:gridSpan w:val="3"/>
            <w:shd w:val="clear" w:color="auto" w:fill="D9D9D9"/>
          </w:tcPr>
          <w:p w:rsidR="00B6058A" w:rsidRPr="00B6058A" w:rsidRDefault="00B6058A" w:rsidP="004F1BE8">
            <w:pPr>
              <w:spacing w:after="0"/>
              <w:rPr>
                <w:rFonts w:ascii="Times New Roman" w:hAnsi="Times New Roman"/>
                <w:sz w:val="24"/>
                <w:szCs w:val="24"/>
              </w:rPr>
            </w:pPr>
            <w:r w:rsidRPr="00B6058A">
              <w:rPr>
                <w:rFonts w:ascii="Times New Roman" w:hAnsi="Times New Roman"/>
                <w:b/>
                <w:sz w:val="24"/>
                <w:szCs w:val="24"/>
              </w:rPr>
              <w:t>I Sensi Spirituali</w:t>
            </w:r>
          </w:p>
        </w:tc>
      </w:tr>
      <w:tr w:rsidR="00B6058A" w:rsidRPr="00B6058A" w:rsidTr="00B6058A">
        <w:tc>
          <w:tcPr>
            <w:tcW w:w="1701" w:type="dxa"/>
            <w:tcBorders>
              <w:bottom w:val="single" w:sz="4" w:space="0" w:color="auto"/>
            </w:tcBorders>
          </w:tcPr>
          <w:p w:rsidR="00B6058A" w:rsidRPr="00B6058A" w:rsidRDefault="00B6058A" w:rsidP="004F1BE8">
            <w:pPr>
              <w:spacing w:after="0" w:line="240" w:lineRule="auto"/>
              <w:rPr>
                <w:rFonts w:ascii="Times New Roman" w:hAnsi="Times New Roman"/>
                <w:color w:val="FF0000"/>
                <w:sz w:val="24"/>
                <w:szCs w:val="24"/>
              </w:rPr>
            </w:pPr>
          </w:p>
          <w:p w:rsidR="00B6058A" w:rsidRPr="00B6058A" w:rsidRDefault="00B6058A" w:rsidP="004F1BE8">
            <w:pPr>
              <w:spacing w:after="0" w:line="240" w:lineRule="auto"/>
              <w:rPr>
                <w:rFonts w:ascii="Times New Roman" w:hAnsi="Times New Roman"/>
                <w:sz w:val="24"/>
                <w:szCs w:val="24"/>
              </w:rPr>
            </w:pPr>
            <w:r w:rsidRPr="00B6058A">
              <w:rPr>
                <w:rFonts w:ascii="Times New Roman" w:hAnsi="Times New Roman"/>
                <w:sz w:val="24"/>
                <w:szCs w:val="24"/>
              </w:rPr>
              <w:t>Educarsi alla “scuola di Dio”</w:t>
            </w:r>
          </w:p>
          <w:p w:rsidR="00B6058A" w:rsidRPr="00B6058A" w:rsidRDefault="00B6058A" w:rsidP="004F1BE8">
            <w:pPr>
              <w:spacing w:after="0" w:line="240" w:lineRule="auto"/>
              <w:rPr>
                <w:rFonts w:ascii="Times New Roman" w:hAnsi="Times New Roman"/>
                <w:color w:val="FF0000"/>
                <w:sz w:val="24"/>
                <w:szCs w:val="24"/>
              </w:rPr>
            </w:pPr>
            <w:r w:rsidRPr="00B6058A">
              <w:rPr>
                <w:rFonts w:ascii="Times New Roman" w:hAnsi="Times New Roman"/>
                <w:sz w:val="24"/>
                <w:szCs w:val="24"/>
              </w:rPr>
              <w:t>La formazione dei sensi e della sensibilità credente</w:t>
            </w:r>
          </w:p>
        </w:tc>
        <w:tc>
          <w:tcPr>
            <w:tcW w:w="7087" w:type="dxa"/>
            <w:tcBorders>
              <w:bottom w:val="single" w:sz="4" w:space="0" w:color="auto"/>
            </w:tcBorders>
          </w:tcPr>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bCs/>
                <w:sz w:val="24"/>
                <w:szCs w:val="24"/>
              </w:rPr>
              <w:t xml:space="preserve">La vita è il  luogo in cui il Signore educa i nostri sensi </w:t>
            </w:r>
            <w:r w:rsidRPr="00B6058A">
              <w:rPr>
                <w:rFonts w:ascii="Times New Roman" w:hAnsi="Times New Roman"/>
                <w:sz w:val="24"/>
                <w:szCs w:val="24"/>
              </w:rPr>
              <w:t>a condizione di lasciarsi formare da essa.  - Se fossimo attenti all’ordinarietà ci accorgeremmo della compagnia quotidiana di D</w:t>
            </w:r>
            <w:r w:rsidRPr="00B6058A">
              <w:rPr>
                <w:rFonts w:ascii="Times New Roman" w:hAnsi="Times New Roman"/>
                <w:sz w:val="24"/>
                <w:szCs w:val="24"/>
              </w:rPr>
              <w:t>io. Oggi è diffusa una sorta di</w:t>
            </w:r>
            <w:r w:rsidRPr="00B6058A">
              <w:rPr>
                <w:rFonts w:ascii="Times New Roman" w:hAnsi="Times New Roman"/>
                <w:sz w:val="24"/>
                <w:szCs w:val="24"/>
              </w:rPr>
              <w:t xml:space="preserve"> “</w:t>
            </w:r>
            <w:r w:rsidRPr="00B6058A">
              <w:rPr>
                <w:rFonts w:ascii="Times New Roman" w:hAnsi="Times New Roman"/>
                <w:bCs/>
                <w:i/>
                <w:iCs/>
                <w:sz w:val="24"/>
                <w:szCs w:val="24"/>
              </w:rPr>
              <w:t>grande anestesia degli umani sensi</w:t>
            </w:r>
            <w:r w:rsidRPr="00B6058A">
              <w:rPr>
                <w:rFonts w:ascii="Times New Roman" w:hAnsi="Times New Roman"/>
                <w:sz w:val="24"/>
                <w:szCs w:val="24"/>
              </w:rPr>
              <w:t xml:space="preserve">”. Abbiamo gli occhi pieni di immagini e diventiamo sempre più miopi, siamo completamente avvolti di suoni e non sentiamo più niente. Tocchiamo tutto e non riusciamo più ad essere “toccati” da niente. Abbiamo perso i sensi quasi senza accorgercene, quando tutto attorno a noi sembrava indicare il loro trionfo … </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sz w:val="24"/>
                <w:szCs w:val="24"/>
              </w:rPr>
              <w:t xml:space="preserve">- La vita parla solo se c’è un cuore che ascolta, così la vita forma solo se i sensi sono vivi e vigilanti, umili e intraprendenti. </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bCs/>
                <w:i/>
                <w:sz w:val="24"/>
                <w:szCs w:val="24"/>
              </w:rPr>
              <w:t>- Cosa sono e a cosa ci servono i sensi?</w:t>
            </w:r>
            <w:r w:rsidRPr="00B6058A">
              <w:rPr>
                <w:rFonts w:ascii="Times New Roman" w:hAnsi="Times New Roman"/>
                <w:bCs/>
                <w:sz w:val="24"/>
                <w:szCs w:val="24"/>
              </w:rPr>
              <w:t xml:space="preserve"> </w:t>
            </w:r>
            <w:r w:rsidRPr="00B6058A">
              <w:rPr>
                <w:rFonts w:ascii="Times New Roman" w:hAnsi="Times New Roman"/>
                <w:sz w:val="24"/>
                <w:szCs w:val="24"/>
              </w:rPr>
              <w:t xml:space="preserve">Sono le vie che abbiamo a disposizione per percepire la realtà, per entrare in contatto con essa, con noi stessi, con gli altri, con Dio e al tempo stesso ci consentono di dare qualcosa di noi alla realtà. </w:t>
            </w:r>
          </w:p>
          <w:p w:rsidR="00B6058A" w:rsidRPr="00B6058A" w:rsidRDefault="00B6058A" w:rsidP="00B6058A">
            <w:pPr>
              <w:spacing w:after="0"/>
              <w:jc w:val="both"/>
              <w:rPr>
                <w:rFonts w:ascii="Times New Roman" w:hAnsi="Times New Roman"/>
                <w:sz w:val="24"/>
                <w:szCs w:val="24"/>
              </w:rPr>
            </w:pPr>
            <w:r w:rsidRPr="00B6058A">
              <w:rPr>
                <w:rFonts w:ascii="Times New Roman" w:hAnsi="Times New Roman"/>
                <w:sz w:val="24"/>
                <w:szCs w:val="24"/>
              </w:rPr>
              <w:t xml:space="preserve">- </w:t>
            </w:r>
            <w:hyperlink r:id="rId4" w:history="1">
              <w:r w:rsidRPr="00B6058A">
                <w:rPr>
                  <w:rStyle w:val="Collegamentoipertestuale"/>
                  <w:rFonts w:ascii="Times New Roman" w:hAnsi="Times New Roman"/>
                  <w:sz w:val="24"/>
                  <w:szCs w:val="24"/>
                </w:rPr>
                <w:t>i sensi spirituali 1</w:t>
              </w:r>
            </w:hyperlink>
          </w:p>
          <w:p w:rsidR="00B6058A" w:rsidRPr="00B6058A" w:rsidRDefault="00B6058A" w:rsidP="00B6058A">
            <w:pPr>
              <w:spacing w:after="0"/>
              <w:jc w:val="both"/>
              <w:rPr>
                <w:rFonts w:ascii="Times New Roman" w:hAnsi="Times New Roman"/>
                <w:sz w:val="24"/>
                <w:szCs w:val="24"/>
              </w:rPr>
            </w:pPr>
            <w:r w:rsidRPr="00B6058A">
              <w:rPr>
                <w:rFonts w:ascii="Times New Roman" w:hAnsi="Times New Roman"/>
                <w:sz w:val="24"/>
                <w:szCs w:val="24"/>
              </w:rPr>
              <w:t xml:space="preserve">- </w:t>
            </w:r>
            <w:hyperlink r:id="rId5" w:history="1">
              <w:r w:rsidRPr="00B6058A">
                <w:rPr>
                  <w:rStyle w:val="Collegamentoipertestuale"/>
                  <w:rFonts w:ascii="Times New Roman" w:hAnsi="Times New Roman"/>
                  <w:sz w:val="24"/>
                  <w:szCs w:val="24"/>
                </w:rPr>
                <w:t>i sensi spirituali 2</w:t>
              </w:r>
            </w:hyperlink>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bCs/>
                <w:i/>
                <w:sz w:val="24"/>
                <w:szCs w:val="24"/>
              </w:rPr>
              <w:t>- Sensi interni e sensi esterni</w:t>
            </w:r>
            <w:r w:rsidRPr="00B6058A">
              <w:rPr>
                <w:rFonts w:ascii="Times New Roman" w:hAnsi="Times New Roman"/>
                <w:bCs/>
                <w:sz w:val="24"/>
                <w:szCs w:val="24"/>
              </w:rPr>
              <w:t xml:space="preserve">: </w:t>
            </w:r>
            <w:r w:rsidRPr="00B6058A">
              <w:rPr>
                <w:rFonts w:ascii="Times New Roman" w:hAnsi="Times New Roman"/>
                <w:sz w:val="24"/>
                <w:szCs w:val="24"/>
              </w:rPr>
              <w:t>L’essere umano parla, vede, sente, tocca, odora … in maniera che non è mai solo materiale e fisico. Ogni senso corporeo ha il suo gemello nello spirito: c’è una vista che può fissare realtà superiori ai corpi; un udito che percepisce suoni la cui realtà non è nell’aria … Ciò che i sensi esterni percepiscono interiormente diventa gusto spirituale.</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bCs/>
                <w:sz w:val="24"/>
                <w:szCs w:val="24"/>
              </w:rPr>
              <w:t>“Chi non è spirituale fin nella carne è carnale fin nello spirito”.</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bCs/>
                <w:sz w:val="24"/>
                <w:szCs w:val="24"/>
              </w:rPr>
              <w:t xml:space="preserve">L’arte spirituale del cuore è tutta qui: </w:t>
            </w:r>
            <w:r w:rsidRPr="00B6058A">
              <w:rPr>
                <w:rFonts w:ascii="Times New Roman" w:hAnsi="Times New Roman"/>
                <w:sz w:val="24"/>
                <w:szCs w:val="24"/>
              </w:rPr>
              <w:t xml:space="preserve">è un collegare i sensi gemelli affinché ciò che è percepito nel mondo fisico venga comunicato al mondo spirituale e a tutte le cose che mi ricordino Dio, mi parlino di Lui, mi facciano gustare il suo amore. </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sz w:val="24"/>
                <w:szCs w:val="24"/>
              </w:rPr>
              <w:t xml:space="preserve">Un esempio: </w:t>
            </w:r>
            <w:r w:rsidRPr="00B6058A">
              <w:rPr>
                <w:rFonts w:ascii="Times New Roman" w:hAnsi="Times New Roman"/>
                <w:bCs/>
                <w:sz w:val="24"/>
                <w:szCs w:val="24"/>
              </w:rPr>
              <w:t xml:space="preserve">mangiare. </w:t>
            </w:r>
            <w:r w:rsidRPr="00B6058A">
              <w:rPr>
                <w:rFonts w:ascii="Times New Roman" w:hAnsi="Times New Roman"/>
                <w:sz w:val="24"/>
                <w:szCs w:val="24"/>
              </w:rPr>
              <w:t xml:space="preserve">Il senso esterno assume le pietanze più lentamente, apprezza i sapori, osserva e parla con chi ha preparato il cibo. Passa questi messaggi al suo gemello interno, il quale gusta il servizio, l’ospitalità, la convivialità, la finezza d’animo che sta dietro la preparazione di quella mensa. Il senso interno, che comunica con Dio, esprime una semplice benedizione sulle persone, rende grazie … </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sz w:val="24"/>
                <w:szCs w:val="24"/>
              </w:rPr>
              <w:t xml:space="preserve">Caso contrario: il ghiotto non percepisce più i significati spirituali contenuti nell’atto del mangiare e si chiude nell’egoismo del suo soddisfacimento. </w:t>
            </w:r>
          </w:p>
          <w:p w:rsidR="00B6058A" w:rsidRPr="00B6058A" w:rsidRDefault="00B6058A" w:rsidP="004F1BE8">
            <w:pPr>
              <w:spacing w:after="0" w:line="240" w:lineRule="auto"/>
              <w:rPr>
                <w:rFonts w:ascii="Times New Roman" w:hAnsi="Times New Roman"/>
                <w:b/>
                <w:i/>
                <w:sz w:val="24"/>
                <w:szCs w:val="24"/>
              </w:rPr>
            </w:pPr>
            <w:r w:rsidRPr="00B6058A">
              <w:rPr>
                <w:rFonts w:ascii="Times New Roman" w:hAnsi="Times New Roman"/>
                <w:b/>
                <w:bCs/>
                <w:sz w:val="24"/>
                <w:szCs w:val="24"/>
              </w:rPr>
              <w:t xml:space="preserve">- </w:t>
            </w:r>
            <w:r w:rsidRPr="00B6058A">
              <w:rPr>
                <w:rFonts w:ascii="Times New Roman" w:hAnsi="Times New Roman"/>
                <w:bCs/>
                <w:i/>
                <w:sz w:val="24"/>
                <w:szCs w:val="24"/>
              </w:rPr>
              <w:t xml:space="preserve">I </w:t>
            </w:r>
            <w:r w:rsidRPr="00B6058A">
              <w:rPr>
                <w:rFonts w:ascii="Times New Roman" w:hAnsi="Times New Roman"/>
                <w:bCs/>
                <w:i/>
                <w:iCs/>
                <w:sz w:val="24"/>
                <w:szCs w:val="24"/>
              </w:rPr>
              <w:t>sensi</w:t>
            </w:r>
            <w:r w:rsidRPr="00B6058A">
              <w:rPr>
                <w:rFonts w:ascii="Times New Roman" w:hAnsi="Times New Roman"/>
                <w:bCs/>
                <w:i/>
                <w:sz w:val="24"/>
                <w:szCs w:val="24"/>
              </w:rPr>
              <w:t xml:space="preserve"> hanno bisogno di </w:t>
            </w:r>
            <w:r w:rsidRPr="00B6058A">
              <w:rPr>
                <w:rFonts w:ascii="Times New Roman" w:hAnsi="Times New Roman"/>
                <w:bCs/>
                <w:i/>
                <w:iCs/>
                <w:sz w:val="24"/>
                <w:szCs w:val="24"/>
              </w:rPr>
              <w:t>senso</w:t>
            </w:r>
            <w:r w:rsidRPr="00B6058A">
              <w:rPr>
                <w:rFonts w:ascii="Times New Roman" w:hAnsi="Times New Roman"/>
                <w:bCs/>
                <w:i/>
                <w:sz w:val="24"/>
                <w:szCs w:val="24"/>
              </w:rPr>
              <w:t xml:space="preserve"> per non divenire </w:t>
            </w:r>
            <w:r w:rsidRPr="00B6058A">
              <w:rPr>
                <w:rFonts w:ascii="Times New Roman" w:hAnsi="Times New Roman"/>
                <w:bCs/>
                <w:i/>
                <w:iCs/>
                <w:sz w:val="24"/>
                <w:szCs w:val="24"/>
              </w:rPr>
              <w:t>insensati</w:t>
            </w:r>
            <w:r w:rsidRPr="00B6058A">
              <w:rPr>
                <w:rFonts w:ascii="Times New Roman" w:hAnsi="Times New Roman"/>
                <w:i/>
                <w:sz w:val="24"/>
                <w:szCs w:val="24"/>
              </w:rPr>
              <w:t xml:space="preserve"> (es. parabola del figlio prodigo):</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i/>
                <w:sz w:val="24"/>
                <w:szCs w:val="24"/>
              </w:rPr>
              <w:t>Il figlio minore.</w:t>
            </w:r>
            <w:r w:rsidRPr="00B6058A">
              <w:rPr>
                <w:rFonts w:ascii="Times New Roman" w:hAnsi="Times New Roman"/>
                <w:sz w:val="24"/>
                <w:szCs w:val="24"/>
              </w:rPr>
              <w:t xml:space="preserve"> Ha affidato unicamente ai sensi il compito di far festa, di procurare gioia alla persona, senza alcuna implicanza di senso. </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i/>
                <w:sz w:val="24"/>
                <w:szCs w:val="24"/>
              </w:rPr>
              <w:t>Il figlio maggiore.</w:t>
            </w:r>
            <w:r w:rsidRPr="00B6058A">
              <w:rPr>
                <w:rFonts w:ascii="Times New Roman" w:hAnsi="Times New Roman"/>
                <w:sz w:val="24"/>
                <w:szCs w:val="24"/>
              </w:rPr>
              <w:t xml:space="preserve"> Uno che ha trovato il senso della vita ma non sa esprimerlo nei sensi, è incapace di assaporare, di godere di quel che fa. Le sue osservanze diventano abitudini obbligate.</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sz w:val="24"/>
                <w:szCs w:val="24"/>
              </w:rPr>
              <w:t>Le parabole di Gesù sono uno dei luoghi in cui il Signore cerca di guarire i nostri sensi, interni e ed esterni, e ci propone il suo stesso modo di guardare, toccare, ascoltare, gustare, comunicare con il mondo.</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sz w:val="24"/>
                <w:szCs w:val="24"/>
              </w:rPr>
              <w:t xml:space="preserve">- </w:t>
            </w:r>
            <w:r w:rsidRPr="00B6058A">
              <w:rPr>
                <w:rFonts w:ascii="Times New Roman" w:hAnsi="Times New Roman"/>
                <w:bCs/>
                <w:i/>
                <w:sz w:val="24"/>
                <w:szCs w:val="24"/>
              </w:rPr>
              <w:t>La liturgia: luogo di incontro tra i sensi e il senso; fra i sensi e il Senso.</w:t>
            </w:r>
            <w:r w:rsidRPr="00B6058A">
              <w:rPr>
                <w:rFonts w:ascii="Times New Roman" w:hAnsi="Times New Roman"/>
                <w:sz w:val="24"/>
                <w:szCs w:val="24"/>
              </w:rPr>
              <w:t xml:space="preserve">La liturgia riprende alla lettera i gesti di Gesù. Essa agisce su </w:t>
            </w:r>
            <w:r w:rsidRPr="00B6058A">
              <w:rPr>
                <w:rFonts w:ascii="Times New Roman" w:hAnsi="Times New Roman"/>
                <w:sz w:val="24"/>
                <w:szCs w:val="24"/>
              </w:rPr>
              <w:lastRenderedPageBreak/>
              <w:t>tutti i sensi dell’uomo, influenza le sue idee e i suoi sentimenti, la sua mente e la sua volontà … Es. Icone, campane, canto, incenso, bacio, mangiare.</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sz w:val="24"/>
                <w:szCs w:val="24"/>
              </w:rPr>
              <w:t xml:space="preserve">- La Cresima è il «sacramento dei sensi spirituali» perché è il dono sacramentale che </w:t>
            </w:r>
            <w:r w:rsidRPr="00B6058A">
              <w:rPr>
                <w:rFonts w:ascii="Times New Roman" w:hAnsi="Times New Roman"/>
                <w:bCs/>
                <w:sz w:val="24"/>
                <w:szCs w:val="24"/>
              </w:rPr>
              <w:t xml:space="preserve">mette in moto tutto </w:t>
            </w:r>
            <w:r w:rsidRPr="00B6058A">
              <w:rPr>
                <w:rFonts w:ascii="Times New Roman" w:hAnsi="Times New Roman"/>
                <w:bCs/>
                <w:i/>
                <w:iCs/>
                <w:sz w:val="24"/>
                <w:szCs w:val="24"/>
              </w:rPr>
              <w:t>l’organismo interiore</w:t>
            </w:r>
            <w:r w:rsidRPr="00B6058A">
              <w:rPr>
                <w:rFonts w:ascii="Times New Roman" w:hAnsi="Times New Roman"/>
                <w:bCs/>
                <w:sz w:val="24"/>
                <w:szCs w:val="24"/>
              </w:rPr>
              <w:t xml:space="preserve"> del battezzato</w:t>
            </w:r>
            <w:r w:rsidRPr="00B6058A">
              <w:rPr>
                <w:rFonts w:ascii="Times New Roman" w:hAnsi="Times New Roman"/>
                <w:sz w:val="24"/>
                <w:szCs w:val="24"/>
              </w:rPr>
              <w:t xml:space="preserve">. </w:t>
            </w:r>
            <w:r w:rsidRPr="00B6058A">
              <w:rPr>
                <w:rFonts w:ascii="Times New Roman" w:hAnsi="Times New Roman"/>
                <w:i/>
                <w:iCs/>
                <w:sz w:val="24"/>
                <w:szCs w:val="24"/>
              </w:rPr>
              <w:t>I sensi interiori</w:t>
            </w:r>
            <w:r w:rsidRPr="00B6058A">
              <w:rPr>
                <w:rFonts w:ascii="Times New Roman" w:hAnsi="Times New Roman"/>
                <w:sz w:val="24"/>
                <w:szCs w:val="24"/>
              </w:rPr>
              <w:t xml:space="preserve"> (le facoltà) chiedono di essere risvegliati e sensibilizzati all’attività dello Spirito Santo. </w:t>
            </w:r>
          </w:p>
          <w:p w:rsidR="00B6058A" w:rsidRPr="00B6058A" w:rsidRDefault="00B6058A" w:rsidP="004F1BE8">
            <w:pPr>
              <w:spacing w:after="0" w:line="240" w:lineRule="auto"/>
              <w:rPr>
                <w:rFonts w:ascii="Times New Roman" w:hAnsi="Times New Roman"/>
                <w:sz w:val="24"/>
                <w:szCs w:val="24"/>
              </w:rPr>
            </w:pPr>
            <w:r w:rsidRPr="00B6058A">
              <w:rPr>
                <w:rFonts w:ascii="Times New Roman" w:hAnsi="Times New Roman"/>
                <w:sz w:val="24"/>
                <w:szCs w:val="24"/>
              </w:rPr>
              <w:t>Es. Nella pratica orientale l’</w:t>
            </w:r>
            <w:r w:rsidRPr="00B6058A">
              <w:rPr>
                <w:rFonts w:ascii="Times New Roman" w:hAnsi="Times New Roman"/>
                <w:bCs/>
                <w:sz w:val="24"/>
                <w:szCs w:val="24"/>
              </w:rPr>
              <w:t xml:space="preserve">unzione con il </w:t>
            </w:r>
            <w:r w:rsidRPr="00B6058A">
              <w:rPr>
                <w:rFonts w:ascii="Times New Roman" w:hAnsi="Times New Roman"/>
                <w:bCs/>
                <w:i/>
                <w:iCs/>
                <w:sz w:val="24"/>
                <w:szCs w:val="24"/>
              </w:rPr>
              <w:t>myron</w:t>
            </w:r>
            <w:r w:rsidRPr="00B6058A">
              <w:rPr>
                <w:rFonts w:ascii="Times New Roman" w:hAnsi="Times New Roman"/>
                <w:sz w:val="24"/>
                <w:szCs w:val="24"/>
              </w:rPr>
              <w:t xml:space="preserve"> è fatta sulle part</w:t>
            </w:r>
            <w:r>
              <w:rPr>
                <w:rFonts w:ascii="Times New Roman" w:hAnsi="Times New Roman"/>
                <w:sz w:val="24"/>
                <w:szCs w:val="24"/>
              </w:rPr>
              <w:t xml:space="preserve">i più significative del corpo  </w:t>
            </w:r>
            <w:bookmarkStart w:id="0" w:name="_GoBack"/>
            <w:bookmarkEnd w:id="0"/>
            <w:r w:rsidRPr="00B6058A">
              <w:rPr>
                <w:rFonts w:ascii="Times New Roman" w:hAnsi="Times New Roman"/>
                <w:sz w:val="24"/>
                <w:szCs w:val="24"/>
              </w:rPr>
              <w:t>(fino a 36 punti di unzione: fronte, occhi, naso, orecchie, labbra, petto, dorso, mani, piedi).</w:t>
            </w:r>
          </w:p>
          <w:p w:rsidR="00B6058A" w:rsidRPr="00B6058A" w:rsidRDefault="00B6058A" w:rsidP="004F1BE8">
            <w:pPr>
              <w:spacing w:after="0" w:line="240" w:lineRule="auto"/>
              <w:jc w:val="both"/>
              <w:rPr>
                <w:rFonts w:ascii="Times New Roman" w:hAnsi="Times New Roman"/>
                <w:sz w:val="24"/>
                <w:szCs w:val="24"/>
              </w:rPr>
            </w:pPr>
            <w:r w:rsidRPr="00B6058A">
              <w:rPr>
                <w:rFonts w:ascii="Times New Roman" w:hAnsi="Times New Roman"/>
                <w:i/>
                <w:iCs/>
                <w:sz w:val="24"/>
                <w:szCs w:val="24"/>
              </w:rPr>
              <w:t>Nel Rituale armeno</w:t>
            </w:r>
            <w:r w:rsidRPr="00B6058A">
              <w:rPr>
                <w:rFonts w:ascii="Times New Roman" w:hAnsi="Times New Roman"/>
                <w:sz w:val="24"/>
                <w:szCs w:val="24"/>
              </w:rPr>
              <w:t xml:space="preserve"> l’unzione crismale sui sensi è accompagnata da una formula propria: «</w:t>
            </w:r>
            <w:r w:rsidRPr="00B6058A">
              <w:rPr>
                <w:rFonts w:ascii="Times New Roman" w:hAnsi="Times New Roman"/>
                <w:b/>
                <w:bCs/>
                <w:i/>
                <w:iCs/>
                <w:sz w:val="24"/>
                <w:szCs w:val="24"/>
              </w:rPr>
              <w:t>La bocca</w:t>
            </w:r>
            <w:r w:rsidRPr="00B6058A">
              <w:rPr>
                <w:rFonts w:ascii="Times New Roman" w:hAnsi="Times New Roman"/>
                <w:sz w:val="24"/>
                <w:szCs w:val="24"/>
              </w:rPr>
              <w:t>: Che questo sigillo, nel nome di Gesù Cristo, sia per te una custodia e una porta solida alle tue labbra. Amen</w:t>
            </w:r>
            <w:r w:rsidRPr="00B6058A">
              <w:rPr>
                <w:rFonts w:ascii="Times New Roman" w:hAnsi="Times New Roman"/>
                <w:b/>
                <w:bCs/>
                <w:i/>
                <w:iCs/>
                <w:sz w:val="24"/>
                <w:szCs w:val="24"/>
              </w:rPr>
              <w:t>. Le palme</w:t>
            </w:r>
            <w:r w:rsidRPr="00B6058A">
              <w:rPr>
                <w:rFonts w:ascii="Times New Roman" w:hAnsi="Times New Roman"/>
                <w:sz w:val="24"/>
                <w:szCs w:val="24"/>
              </w:rPr>
              <w:t xml:space="preserve">: Che questo sigillo, nel nome di Gesù Cristo, ti porti ad agire bene con delle opere e una condotta virtuosa. Amen. </w:t>
            </w:r>
            <w:r w:rsidRPr="00B6058A">
              <w:rPr>
                <w:rFonts w:ascii="Times New Roman" w:hAnsi="Times New Roman"/>
                <w:b/>
                <w:bCs/>
                <w:i/>
                <w:iCs/>
                <w:sz w:val="24"/>
                <w:szCs w:val="24"/>
              </w:rPr>
              <w:t>Il cuore</w:t>
            </w:r>
            <w:r w:rsidRPr="00B6058A">
              <w:rPr>
                <w:rFonts w:ascii="Times New Roman" w:hAnsi="Times New Roman"/>
                <w:sz w:val="24"/>
                <w:szCs w:val="24"/>
              </w:rPr>
              <w:t>: Che questo sigillo divino di santità rafforzi in te un cuore puro e rinnovi nel tuo seno uno spirito saldo.</w:t>
            </w:r>
            <w:r w:rsidRPr="00B6058A">
              <w:rPr>
                <w:rFonts w:ascii="Times New Roman" w:hAnsi="Times New Roman"/>
                <w:b/>
                <w:bCs/>
                <w:sz w:val="24"/>
                <w:szCs w:val="24"/>
              </w:rPr>
              <w:t xml:space="preserve"> </w:t>
            </w:r>
            <w:r w:rsidRPr="00B6058A">
              <w:rPr>
                <w:rFonts w:ascii="Times New Roman" w:hAnsi="Times New Roman"/>
                <w:sz w:val="24"/>
                <w:szCs w:val="24"/>
              </w:rPr>
              <w:t>Amen</w:t>
            </w:r>
            <w:r w:rsidRPr="00B6058A">
              <w:rPr>
                <w:rFonts w:ascii="Times New Roman" w:hAnsi="Times New Roman"/>
                <w:bCs/>
                <w:sz w:val="24"/>
                <w:szCs w:val="24"/>
              </w:rPr>
              <w:t>.</w:t>
            </w:r>
            <w:r w:rsidRPr="00B6058A">
              <w:rPr>
                <w:rFonts w:ascii="Times New Roman" w:hAnsi="Times New Roman"/>
                <w:b/>
                <w:bCs/>
                <w:sz w:val="24"/>
                <w:szCs w:val="24"/>
              </w:rPr>
              <w:t xml:space="preserve"> </w:t>
            </w:r>
            <w:r w:rsidRPr="00B6058A">
              <w:rPr>
                <w:rFonts w:ascii="Times New Roman" w:hAnsi="Times New Roman"/>
                <w:b/>
                <w:bCs/>
                <w:i/>
                <w:iCs/>
                <w:sz w:val="24"/>
                <w:szCs w:val="24"/>
              </w:rPr>
              <w:t>Le spalle</w:t>
            </w:r>
            <w:r w:rsidRPr="00B6058A">
              <w:rPr>
                <w:rFonts w:ascii="Times New Roman" w:hAnsi="Times New Roman"/>
                <w:sz w:val="24"/>
                <w:szCs w:val="24"/>
              </w:rPr>
              <w:t>: Che questo sigillo, nel nome di Gesù Cristo, sia per te uno scudo solido grazie al quale potrai spegnere tutti i dardi infiammati del Maligno.</w:t>
            </w:r>
            <w:r w:rsidRPr="00B6058A">
              <w:rPr>
                <w:rFonts w:ascii="Times New Roman" w:hAnsi="Times New Roman"/>
                <w:b/>
                <w:bCs/>
                <w:sz w:val="24"/>
                <w:szCs w:val="24"/>
              </w:rPr>
              <w:t xml:space="preserve"> </w:t>
            </w:r>
            <w:r w:rsidRPr="00B6058A">
              <w:rPr>
                <w:rFonts w:ascii="Times New Roman" w:hAnsi="Times New Roman"/>
                <w:sz w:val="24"/>
                <w:szCs w:val="24"/>
              </w:rPr>
              <w:t xml:space="preserve">Amen. </w:t>
            </w:r>
            <w:r w:rsidRPr="00B6058A">
              <w:rPr>
                <w:rFonts w:ascii="Times New Roman" w:hAnsi="Times New Roman"/>
                <w:b/>
                <w:bCs/>
                <w:i/>
                <w:iCs/>
                <w:sz w:val="24"/>
                <w:szCs w:val="24"/>
              </w:rPr>
              <w:t>I piedi</w:t>
            </w:r>
            <w:r w:rsidRPr="00B6058A">
              <w:rPr>
                <w:rFonts w:ascii="Times New Roman" w:hAnsi="Times New Roman"/>
                <w:sz w:val="24"/>
                <w:szCs w:val="24"/>
              </w:rPr>
              <w:t xml:space="preserve">: Che questo sigillo divino ti guidi verso la meta della vita eterna e conservi il tuo piede affinché esso non vacilli. Amen». </w:t>
            </w:r>
          </w:p>
        </w:tc>
        <w:tc>
          <w:tcPr>
            <w:tcW w:w="1277" w:type="dxa"/>
            <w:tcBorders>
              <w:bottom w:val="single" w:sz="4" w:space="0" w:color="auto"/>
            </w:tcBorders>
          </w:tcPr>
          <w:p w:rsidR="00B6058A" w:rsidRPr="00B6058A" w:rsidRDefault="00B6058A" w:rsidP="004F1BE8">
            <w:pPr>
              <w:spacing w:after="0"/>
              <w:rPr>
                <w:rFonts w:ascii="Times New Roman" w:hAnsi="Times New Roman"/>
                <w:sz w:val="24"/>
                <w:szCs w:val="24"/>
              </w:rPr>
            </w:pPr>
          </w:p>
          <w:p w:rsidR="00B6058A" w:rsidRPr="00B6058A" w:rsidRDefault="00B6058A" w:rsidP="004F1BE8">
            <w:pPr>
              <w:spacing w:after="0"/>
              <w:rPr>
                <w:rFonts w:ascii="Times New Roman" w:hAnsi="Times New Roman"/>
                <w:sz w:val="24"/>
                <w:szCs w:val="24"/>
              </w:rPr>
            </w:pPr>
            <w:r w:rsidRPr="00B6058A">
              <w:rPr>
                <w:rFonts w:ascii="Times New Roman" w:hAnsi="Times New Roman"/>
                <w:sz w:val="24"/>
                <w:szCs w:val="24"/>
              </w:rPr>
              <w:t>CCC1146</w:t>
            </w:r>
          </w:p>
          <w:p w:rsidR="00B6058A" w:rsidRPr="00B6058A" w:rsidRDefault="00B6058A" w:rsidP="004F1BE8">
            <w:pPr>
              <w:spacing w:after="0"/>
              <w:rPr>
                <w:rFonts w:ascii="Times New Roman" w:hAnsi="Times New Roman"/>
                <w:sz w:val="24"/>
                <w:szCs w:val="24"/>
              </w:rPr>
            </w:pPr>
            <w:r w:rsidRPr="00B6058A">
              <w:rPr>
                <w:rFonts w:ascii="Times New Roman" w:hAnsi="Times New Roman"/>
                <w:sz w:val="24"/>
                <w:szCs w:val="24"/>
              </w:rPr>
              <w:t>Amedeo Cencini, Abbiamo perso i sensi?, San Paolo</w:t>
            </w:r>
          </w:p>
          <w:p w:rsidR="00B6058A" w:rsidRPr="00B6058A" w:rsidRDefault="00B6058A" w:rsidP="004F1BE8">
            <w:pPr>
              <w:spacing w:after="0"/>
              <w:rPr>
                <w:rFonts w:ascii="Times New Roman" w:hAnsi="Times New Roman"/>
                <w:sz w:val="24"/>
                <w:szCs w:val="24"/>
              </w:rPr>
            </w:pPr>
          </w:p>
          <w:p w:rsidR="00B6058A" w:rsidRPr="00B6058A" w:rsidRDefault="00B6058A" w:rsidP="004F1BE8">
            <w:pPr>
              <w:spacing w:after="0"/>
              <w:rPr>
                <w:rFonts w:ascii="Times New Roman" w:hAnsi="Times New Roman"/>
                <w:sz w:val="24"/>
                <w:szCs w:val="24"/>
              </w:rPr>
            </w:pPr>
            <w:r w:rsidRPr="00B6058A">
              <w:rPr>
                <w:rFonts w:ascii="Times New Roman" w:hAnsi="Times New Roman"/>
                <w:sz w:val="24"/>
                <w:szCs w:val="24"/>
              </w:rPr>
              <w:t>A. Rocha, Sensi chi parla!, Paoline</w:t>
            </w:r>
          </w:p>
        </w:tc>
      </w:tr>
    </w:tbl>
    <w:p w:rsidR="00167B3D" w:rsidRPr="00B6058A" w:rsidRDefault="00167B3D" w:rsidP="00EC6CED">
      <w:pPr>
        <w:rPr>
          <w:rFonts w:ascii="Times New Roman" w:hAnsi="Times New Roman"/>
          <w:sz w:val="24"/>
          <w:szCs w:val="24"/>
        </w:rPr>
      </w:pPr>
    </w:p>
    <w:sectPr w:rsidR="00167B3D" w:rsidRPr="00B6058A" w:rsidSect="00167B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2"/>
  </w:compat>
  <w:rsids>
    <w:rsidRoot w:val="00EC6CED"/>
    <w:rsid w:val="000717B3"/>
    <w:rsid w:val="00167B3D"/>
    <w:rsid w:val="00250E6E"/>
    <w:rsid w:val="003119DD"/>
    <w:rsid w:val="00875180"/>
    <w:rsid w:val="00B6058A"/>
    <w:rsid w:val="00C85363"/>
    <w:rsid w:val="00EC6C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F0778C-E5F5-4188-91EA-F897F14B4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C6CED"/>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table" w:styleId="Grigliatabella">
    <w:name w:val="Table Grid"/>
    <w:basedOn w:val="Tabellanormale"/>
    <w:uiPriority w:val="59"/>
    <w:rsid w:val="00EC6CED"/>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250E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22.%20sensi%20spirituali%202%20.pptx" TargetMode="External"/><Relationship Id="rId4" Type="http://schemas.openxmlformats.org/officeDocument/2006/relationships/hyperlink" Target="22.%20sensi%20spirituali.pp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703</Words>
  <Characters>4009</Characters>
  <Application>Microsoft Office Word</Application>
  <DocSecurity>0</DocSecurity>
  <Lines>33</Lines>
  <Paragraphs>9</Paragraphs>
  <ScaleCrop>false</ScaleCrop>
  <Company/>
  <LinksUpToDate>false</LinksUpToDate>
  <CharactersWithSpaces>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Utente</cp:lastModifiedBy>
  <cp:revision>5</cp:revision>
  <dcterms:created xsi:type="dcterms:W3CDTF">2013-09-13T08:48:00Z</dcterms:created>
  <dcterms:modified xsi:type="dcterms:W3CDTF">2014-10-18T00:17:00Z</dcterms:modified>
</cp:coreProperties>
</file>